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>
        <w:tc>
          <w:tcPr>
            <w:tcW w:w="10314" w:type="dxa"/>
            <w:shd w:val="clear" w:color="ffffff" w:fill="ffffff"/>
          </w:tcPr>
          <w:p>
            <w:pPr>
              <w:rPr>
                <w:rFonts w:ascii="Arial" w:hAnsi="Arial" w:cs="Arial"/>
                <w:bCs/>
              </w:rPr>
            </w:pPr>
          </w:p>
          <w:tbl>
            <w:tblPr>
              <w:tblW w:w="10206" w:type="dxa"/>
              <w:tblLayout w:type="fixed"/>
              <w:tblLook w:val="01E0" w:firstRow="1" w:lastRow="1" w:firstColumn="1" w:lastColumn="1" w:noHBand="0" w:noVBand="0"/>
            </w:tblPr>
            <w:tblGrid>
              <w:gridCol w:w="5103"/>
              <w:gridCol w:w="5103"/>
            </w:tblGrid>
            <w:tr>
              <w:tc>
                <w:tcPr>
                  <w:tcW w:w="5103" w:type="dxa"/>
                </w:tcPr>
                <w:p>
                  <w:pPr>
                    <w:widowControl w:val="false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РЕСПУБЛИКА ТАТАРСТАН</w:t>
                  </w:r>
                </w:p>
                <w:p>
                  <w:pPr>
                    <w:widowControl w:val="false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Совет</w:t>
                  </w:r>
                </w:p>
                <w:p>
                  <w:pPr>
                    <w:widowControl w:val="false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Нижнеуратьминского сельского поселения</w:t>
                  </w:r>
                </w:p>
                <w:p>
                  <w:pPr>
                    <w:widowControl w:val="false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Нижнекамского муниципального района</w:t>
                  </w:r>
                </w:p>
                <w:p>
                  <w:pPr>
                    <w:widowControl w:val="false"/>
                    <w:ind w:firstLine="720"/>
                    <w:jc w:val="center"/>
                    <w:rPr>
                      <w:rFonts w:ascii="Arial" w:hAnsi="Arial" w:cs="Arial"/>
                      <w:lang w:val="tt-RU"/>
                    </w:rPr>
                  </w:pPr>
                </w:p>
                <w:p>
                  <w:pPr>
                    <w:widowControl w:val="false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423567, Нижнекамский район, </w:t>
                  </w:r>
                </w:p>
                <w:p>
                  <w:pPr>
                    <w:widowControl w:val="false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с. Нижняя Уратьма ул. Гагарина, 45 А</w:t>
                  </w:r>
                </w:p>
                <w:p>
                  <w:pPr>
                    <w:widowControl w:val="false"/>
                    <w:ind w:firstLine="720"/>
                    <w:jc w:val="center"/>
                    <w:rPr>
                      <w:rFonts w:ascii="Arial" w:hAnsi="Arial" w:cs="Arial"/>
                      <w:lang w:val="tt-RU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widowControl w:val="false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ТАТАРСТАН РЕСПУБЛИКАСЫ </w:t>
                  </w:r>
                </w:p>
                <w:p>
                  <w:pPr>
                    <w:widowControl w:val="false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Түбән Кама муниципаль районы</w:t>
                  </w:r>
                </w:p>
                <w:p>
                  <w:pPr>
                    <w:widowControl w:val="false"/>
                    <w:ind w:firstLine="34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Түбән Уратма авыл жирлеге</w:t>
                  </w:r>
                </w:p>
                <w:p>
                  <w:pPr>
                    <w:widowControl w:val="false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Советы</w:t>
                  </w:r>
                </w:p>
                <w:p>
                  <w:pPr>
                    <w:widowControl w:val="false"/>
                    <w:ind w:firstLine="720"/>
                    <w:jc w:val="center"/>
                    <w:rPr>
                      <w:rFonts w:ascii="Arial" w:hAnsi="Arial" w:cs="Arial"/>
                      <w:lang w:val="tt-RU"/>
                    </w:rPr>
                  </w:pPr>
                </w:p>
                <w:p>
                  <w:pPr>
                    <w:widowControl w:val="false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423567, Түбән Кама  районы, </w:t>
                  </w:r>
                </w:p>
                <w:p>
                  <w:pPr>
                    <w:widowControl w:val="false"/>
                    <w:jc w:val="center"/>
                    <w:rPr>
                      <w:rFonts w:ascii="Arial" w:hAnsi="Arial" w:cs="Arial"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Түбән Уратма авылы, Гагарин урамы, 45 А</w:t>
                  </w:r>
                </w:p>
                <w:p>
                  <w:pPr>
                    <w:widowControl w:val="false"/>
                    <w:ind w:firstLine="720"/>
                    <w:jc w:val="center"/>
                    <w:rPr>
                      <w:rFonts w:ascii="Arial" w:hAnsi="Arial" w:cs="Arial"/>
                      <w:lang w:val="tt-RU"/>
                    </w:rPr>
                  </w:pPr>
                </w:p>
              </w:tc>
            </w:tr>
            <w:tr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bottom w:val="single" w:color="000000" w:sz="12" w:space="0"/>
                  </w:tcBorders>
                </w:tcPr>
                <w:p>
                  <w:pPr>
                    <w:widowControl w:val="false"/>
                    <w:ind w:firstLine="34"/>
                    <w:jc w:val="center"/>
                    <w:rPr>
                      <w:rFonts w:ascii="Arial" w:hAnsi="Arial" w:cs="Arial"/>
                      <w:bCs/>
                      <w:lang w:val="tt-RU"/>
                    </w:rPr>
                  </w:pPr>
                  <w:r>
                    <w:rPr>
                      <w:rFonts w:ascii="Arial" w:hAnsi="Arial" w:cs="Arial"/>
                      <w:lang w:val="tt-RU"/>
                    </w:rPr>
                    <w:t xml:space="preserve">тел./факс (8555) 33-17-25, электронный адрес: </w:t>
                  </w:r>
                  <w:r>
                    <w:rPr>
                      <w:rFonts w:ascii="Arial" w:hAnsi="Arial" w:cs="Arial"/>
                      <w:bCs/>
                      <w:lang w:val="tt-RU"/>
                    </w:rPr>
                    <w:fldChar w:fldCharType="begin"/>
                  </w:r>
                  <w:r>
                    <w:rPr>
                      <w:rFonts w:ascii="Arial" w:hAnsi="Arial" w:cs="Arial"/>
                      <w:bCs/>
                      <w:lang w:val="tt-RU"/>
                    </w:rPr>
                    <w:instrText xml:space="preserve"> HYPERLINK "mailto:Nizhneuratminskoe.sp@tatar.ru" </w:instrText>
                  </w:r>
                  <w:r>
                    <w:rPr>
                      <w:rFonts w:ascii="Arial" w:hAnsi="Arial" w:cs="Arial"/>
                      <w:bCs/>
                      <w:lang w:val="tt-RU"/>
                    </w:rPr>
                    <w:fldChar w:fldCharType="separate"/>
                  </w:r>
                  <w:r>
                    <w:rPr>
                      <w:rStyle w:val="af7"/>
                      <w:rFonts w:ascii="Arial" w:hAnsi="Arial" w:cs="Arial"/>
                      <w:bCs/>
                      <w:color w:val="auto"/>
                      <w:u w:val="none"/>
                      <w:lang w:val="tt-RU"/>
                    </w:rPr>
                    <w:t xml:space="preserve">Nizhneuratminskoe.sp@tatar.ru</w:t>
                  </w:r>
                  <w:r>
                    <w:rPr>
                      <w:rFonts w:ascii="Arial" w:hAnsi="Arial" w:cs="Arial"/>
                      <w:bCs/>
                      <w:lang w:val="tt-RU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lang w:val="tt-RU"/>
                    </w:rPr>
                    <w:t xml:space="preserve">,</w:t>
                  </w:r>
                  <w:r>
                    <w:rPr>
                      <w:rFonts w:ascii="Arial" w:hAnsi="Arial" w:cs="Arial"/>
                      <w:bCs/>
                      <w:lang w:val="tt-RU"/>
                    </w:rPr>
                    <w:t xml:space="preserve"> </w:t>
                  </w:r>
                </w:p>
                <w:p>
                  <w:pPr>
                    <w:widowControl w:val="false"/>
                    <w:ind w:firstLine="34"/>
                    <w:jc w:val="center"/>
                    <w:rPr>
                      <w:rFonts w:ascii="Arial" w:hAnsi="Arial" w:cs="Arial"/>
                      <w:bCs/>
                      <w:lang w:val="tt-RU"/>
                    </w:rPr>
                  </w:pPr>
                  <w:r>
                    <w:rPr>
                      <w:rFonts w:ascii="Arial" w:hAnsi="Arial" w:cs="Arial"/>
                      <w:bCs/>
                      <w:lang w:val="tt-RU"/>
                    </w:rPr>
                    <w:t xml:space="preserve">сайт: www.nizhneuratminskoe-sp.ru</w:t>
                  </w:r>
                </w:p>
              </w:tc>
            </w:tr>
          </w:tbl>
          <w:p>
            <w:pPr>
              <w:widowControl w:val="false"/>
              <w:ind w:left="-284"/>
              <w:rPr>
                <w:rFonts w:ascii="Arial" w:hAnsi="Arial" w:cs="Arial"/>
                <w:lang w:eastAsia="ar-SA"/>
              </w:rPr>
            </w:pPr>
          </w:p>
        </w:tc>
      </w:tr>
    </w:tbl>
    <w:p>
      <w:pPr>
        <w:ind w:left="-284"/>
        <w:rPr>
          <w:rFonts w:ascii="Arial" w:hAnsi="Arial" w:eastAsia="Calibri" w:cs="Arial"/>
          <w:lang w:val="tt-RU"/>
        </w:rPr>
      </w:pPr>
    </w:p>
    <w:p>
      <w:pPr>
        <w:ind w:left="-284"/>
        <w:rPr>
          <w:rFonts w:ascii="Arial" w:hAnsi="Arial" w:eastAsia="Calibri" w:cs="Arial"/>
          <w:lang w:val="tt-RU"/>
        </w:rPr>
      </w:pPr>
    </w:p>
    <w:p>
      <w:pPr>
        <w:ind w:left="-284"/>
        <w:rPr>
          <w:rFonts w:ascii="Arial" w:hAnsi="Arial" w:eastAsia="Calibri" w:cs="Arial"/>
          <w:lang w:val="tt-RU"/>
        </w:rPr>
      </w:pPr>
      <w:r>
        <w:rPr>
          <w:rFonts w:ascii="Arial" w:hAnsi="Arial" w:eastAsia="Calibri" w:cs="Arial"/>
          <w:lang w:val="tt-RU"/>
        </w:rPr>
        <w:t xml:space="preserve">                          </w:t>
      </w:r>
      <w:r>
        <w:rPr>
          <w:rFonts w:ascii="Arial" w:hAnsi="Arial" w:eastAsia="Calibri" w:cs="Arial"/>
          <w:lang w:val="tt-RU"/>
        </w:rPr>
        <w:t xml:space="preserve">        </w:t>
      </w:r>
      <w:r>
        <w:rPr>
          <w:rFonts w:ascii="Arial" w:hAnsi="Arial" w:eastAsia="Calibri" w:cs="Arial"/>
          <w:lang w:val="tt-RU"/>
        </w:rPr>
        <w:t xml:space="preserve">РЕШЕНИЕ                                                           </w:t>
      </w:r>
      <w:r>
        <w:rPr>
          <w:rFonts w:ascii="Arial" w:hAnsi="Arial" w:eastAsia="Calibri" w:cs="Arial"/>
          <w:lang w:val="tt-RU"/>
        </w:rPr>
        <w:t xml:space="preserve">  </w:t>
      </w:r>
      <w:r>
        <w:rPr>
          <w:rFonts w:ascii="Arial" w:hAnsi="Arial" w:eastAsia="Calibri" w:cs="Arial"/>
          <w:lang w:val="tt-RU"/>
        </w:rPr>
        <w:t xml:space="preserve">КАРАР</w:t>
      </w:r>
    </w:p>
    <w:p>
      <w:pPr>
        <w:ind w:left="-284"/>
        <w:jc w:val="center"/>
        <w:rPr>
          <w:rFonts w:ascii="Arial" w:hAnsi="Arial" w:eastAsia="Calibri" w:cs="Arial"/>
          <w:lang w:val="tt-RU"/>
        </w:rPr>
      </w:pPr>
    </w:p>
    <w:p>
      <w:pPr>
        <w:ind w:left="-284"/>
        <w:jc w:val="center"/>
        <w:rPr>
          <w:rFonts w:ascii="Arial" w:hAnsi="Arial" w:eastAsia="Calibri" w:cs="Arial"/>
          <w:lang w:val="tt-RU"/>
        </w:rPr>
      </w:pPr>
    </w:p>
    <w:p>
      <w:pPr>
        <w:ind w:left="-284"/>
        <w:jc w:val="both"/>
        <w:rPr>
          <w:rFonts w:ascii="Arial" w:hAnsi="Arial" w:eastAsia="Calibri" w:cs="Arial"/>
          <w:lang w:val="tt-RU"/>
        </w:rPr>
      </w:pPr>
      <w:r>
        <w:rPr>
          <w:rFonts w:ascii="Arial" w:hAnsi="Arial" w:eastAsia="Calibri" w:cs="Arial"/>
          <w:lang w:val="tt-RU"/>
        </w:rPr>
        <w:t xml:space="preserve">       от </w:t>
      </w:r>
      <w:r>
        <w:rPr>
          <w:rFonts w:ascii="Arial" w:hAnsi="Arial" w:eastAsia="Calibri" w:cs="Arial"/>
          <w:lang w:val="tt-RU"/>
        </w:rPr>
        <w:t xml:space="preserve">25</w:t>
      </w:r>
      <w:r>
        <w:rPr>
          <w:rFonts w:ascii="Arial" w:hAnsi="Arial" w:eastAsia="Calibri" w:cs="Arial"/>
          <w:lang w:val="tt-RU"/>
        </w:rPr>
        <w:t xml:space="preserve">.03.2025г.                                                                                      </w:t>
      </w:r>
      <w:r>
        <w:rPr>
          <w:rFonts w:ascii="Arial" w:hAnsi="Arial" w:eastAsia="Calibri" w:cs="Arial"/>
          <w:lang w:val="tt-RU"/>
        </w:rPr>
        <w:t xml:space="preserve">                              </w:t>
      </w:r>
      <w:r>
        <w:rPr>
          <w:rFonts w:ascii="Arial" w:hAnsi="Arial" w:eastAsia="Calibri" w:cs="Arial"/>
          <w:lang w:val="tt-RU"/>
        </w:rPr>
        <w:t xml:space="preserve">№ 6</w:t>
      </w: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right="5102"/>
        <w:jc w:val="both"/>
        <w:rPr>
          <w:rFonts w:ascii="Arial" w:hAnsi="Arial" w:cs="Arial"/>
        </w:rPr>
      </w:pPr>
      <w:r>
        <w:rPr>
          <w:rFonts w:ascii="Arial" w:hAnsi="Arial" w:eastAsia="Tinos" w:cs="Arial"/>
          <w:bCs/>
        </w:rPr>
        <w:t xml:space="preserve">Об утверждении схемы одномандатных избирательных округов для пров</w:t>
      </w:r>
      <w:r>
        <w:rPr>
          <w:rFonts w:ascii="Arial" w:hAnsi="Arial" w:eastAsia="Tinos" w:cs="Arial"/>
          <w:bCs/>
        </w:rPr>
        <w:t xml:space="preserve">едения выборов депутатов Совета </w:t>
      </w:r>
      <w:r>
        <w:rPr>
          <w:rFonts w:ascii="Arial" w:hAnsi="Arial" w:eastAsia="Tinos" w:cs="Arial"/>
          <w:bCs/>
        </w:rPr>
        <w:t xml:space="preserve">Нижнеуратьминского</w:t>
      </w:r>
      <w:r>
        <w:rPr>
          <w:rFonts w:ascii="Arial" w:hAnsi="Arial" w:eastAsia="Tinos" w:cs="Arial"/>
          <w:bCs/>
        </w:rPr>
        <w:t xml:space="preserve"> се</w:t>
      </w:r>
      <w:r>
        <w:rPr>
          <w:rFonts w:ascii="Arial" w:hAnsi="Arial" w:eastAsia="Tinos" w:cs="Arial"/>
          <w:bCs/>
        </w:rPr>
        <w:t xml:space="preserve">льского поселения Нижнекамского </w:t>
      </w:r>
      <w:r>
        <w:rPr>
          <w:rFonts w:ascii="Arial" w:hAnsi="Arial" w:eastAsia="Tinos" w:cs="Arial"/>
          <w:bCs/>
        </w:rPr>
        <w:t xml:space="preserve">муниципального района Республики Татарстан 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ind w:firstLine="567"/>
        <w:contextualSpacing w:val="true"/>
        <w:jc w:val="both"/>
        <w:rPr>
          <w:rFonts w:ascii="Arial" w:hAnsi="Arial" w:cs="Arial"/>
        </w:rPr>
      </w:pPr>
      <w:r>
        <w:rPr>
          <w:rFonts w:ascii="Arial" w:hAnsi="Arial" w:eastAsia="Tinos" w:cs="Arial"/>
        </w:rPr>
        <w:t xml:space="preserve">В 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</w:t>
      </w:r>
      <w:r>
        <w:rPr>
          <w:rFonts w:ascii="Arial" w:hAnsi="Arial" w:eastAsia="Tinos" w:cs="Arial"/>
        </w:rPr>
        <w:t xml:space="preserve">7</w:t>
      </w:r>
      <w:r>
        <w:rPr>
          <w:rFonts w:ascii="Arial" w:hAnsi="Arial" w:eastAsia="Tinos" w:cs="Arial"/>
        </w:rPr>
        <w:t xml:space="preserve"> Устава муниципального образования «</w:t>
      </w:r>
      <w:r>
        <w:rPr>
          <w:rFonts w:ascii="Arial" w:hAnsi="Arial" w:eastAsia="Tinos" w:cs="Arial"/>
          <w:lang w:val="tt-RU"/>
        </w:rPr>
        <w:t xml:space="preserve">Нижнеуратьминское</w:t>
      </w:r>
      <w:r>
        <w:rPr>
          <w:rFonts w:ascii="Arial" w:hAnsi="Arial" w:eastAsia="Tinos" w:cs="Arial"/>
        </w:rPr>
        <w:t xml:space="preserve"> сельское поселение Нижнекамского муниципального района Республики Татарстан», Совет </w:t>
      </w:r>
      <w:r>
        <w:rPr>
          <w:rFonts w:ascii="Arial" w:hAnsi="Arial" w:eastAsia="Tinos" w:cs="Arial"/>
        </w:rPr>
        <w:t xml:space="preserve">Нижнеуратьминского</w:t>
      </w:r>
      <w:r>
        <w:rPr>
          <w:rFonts w:ascii="Arial" w:hAnsi="Arial" w:eastAsia="Tinos" w:cs="Arial"/>
        </w:rPr>
        <w:t xml:space="preserve"> сельского поселения Нижнекамского муниципального района</w:t>
      </w:r>
      <w:r>
        <w:rPr>
          <w:rFonts w:ascii="Arial" w:hAnsi="Arial" w:eastAsia="Tinos" w:cs="Arial"/>
        </w:rPr>
        <w:t xml:space="preserve"> Республики Татарстан </w:t>
      </w:r>
      <w:r>
        <w:rPr>
          <w:rFonts w:ascii="Arial" w:hAnsi="Arial" w:eastAsia="Tinos" w:cs="Arial"/>
        </w:rPr>
        <w:t xml:space="preserve">решил</w:t>
      </w:r>
      <w:r>
        <w:rPr>
          <w:rFonts w:ascii="Arial" w:hAnsi="Arial" w:eastAsia="Tinos" w:cs="Arial"/>
        </w:rPr>
        <w:t xml:space="preserve">:</w:t>
      </w:r>
    </w:p>
    <w:p>
      <w:pPr>
        <w:pStyle w:val="aff0"/>
        <w:numPr>
          <w:ilvl w:val="0"/>
          <w:numId w:val="4"/>
        </w:numPr>
        <w:tabs>
          <w:tab w:val="clear" w:pos="4677"/>
          <w:tab w:val="center" w:pos="567"/>
        </w:tabs>
        <w:ind w:firstLine="360" w:left="0"/>
        <w:contextualSpacing w:val="true"/>
        <w:jc w:val="both"/>
        <w:rPr>
          <w:rFonts w:ascii="Arial" w:hAnsi="Arial" w:cs="Arial"/>
        </w:rPr>
      </w:pPr>
      <w:r>
        <w:rPr>
          <w:rFonts w:ascii="Arial" w:hAnsi="Arial" w:eastAsia="Tinos" w:cs="Arial"/>
        </w:rPr>
        <w:t xml:space="preserve">Утвердить сроком на десять лет схему одномандатных избирательных округов для проведения выборов депутатов Совета </w:t>
      </w:r>
      <w:r>
        <w:rPr>
          <w:rFonts w:ascii="Arial" w:hAnsi="Arial" w:eastAsia="Tinos" w:cs="Arial"/>
        </w:rPr>
        <w:t xml:space="preserve">Нижнеуратьминского</w:t>
      </w:r>
      <w:r>
        <w:rPr>
          <w:rFonts w:ascii="Arial" w:hAnsi="Arial" w:eastAsia="Tinos" w:cs="Arial"/>
        </w:rPr>
        <w:t xml:space="preserve"> сельского поселения Нижнекамского муниципального района Республики Татарстан (прилагается).</w:t>
      </w:r>
    </w:p>
    <w:p>
      <w:pPr>
        <w:pStyle w:val="aff0"/>
        <w:numPr>
          <w:ilvl w:val="0"/>
          <w:numId w:val="4"/>
        </w:numPr>
        <w:tabs>
          <w:tab w:val="clear" w:pos="4677"/>
          <w:tab w:val="center" w:pos="567"/>
        </w:tabs>
        <w:ind w:firstLine="360" w:left="0"/>
        <w:contextualSpacing w:val="tru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решение, включая схему одномандатных избирательных округов, вместе с ее графическим изображением, в срок не позднее 1 апреля 2025 года обнародовать в порядке, определенном Уставом муниципального образования «</w:t>
      </w:r>
      <w:r>
        <w:rPr>
          <w:rFonts w:ascii="Arial" w:hAnsi="Arial" w:cs="Arial"/>
        </w:rPr>
        <w:t xml:space="preserve">Нижнеуратьминское</w:t>
      </w:r>
      <w:r>
        <w:rPr>
          <w:rFonts w:ascii="Arial" w:hAnsi="Arial" w:cs="Arial"/>
        </w:rPr>
        <w:t xml:space="preserve"> сельское поселение» Нижнекамского муниципального района Республики Татарстан.</w:t>
      </w:r>
    </w:p>
    <w:p>
      <w:pPr>
        <w:pStyle w:val="aff0"/>
        <w:numPr>
          <w:ilvl w:val="0"/>
          <w:numId w:val="4"/>
        </w:numPr>
        <w:tabs>
          <w:tab w:val="clear" w:pos="4677"/>
          <w:tab w:val="center" w:pos="567"/>
        </w:tabs>
        <w:ind w:firstLine="360" w:left="0"/>
        <w:contextualSpacing w:val="true"/>
        <w:jc w:val="both"/>
        <w:rPr>
          <w:rFonts w:ascii="Arial" w:hAnsi="Arial" w:cs="Arial"/>
        </w:rPr>
      </w:pPr>
      <w:r>
        <w:rPr>
          <w:rFonts w:ascii="Arial" w:hAnsi="Arial" w:cs="Arial"/>
          <w:lang w:bidi="pa-IN"/>
        </w:rPr>
        <w:t xml:space="preserve">Решение вступает в силу после его опубликования</w:t>
      </w:r>
      <w:r>
        <w:rPr>
          <w:rFonts w:ascii="Arial" w:hAnsi="Arial" w:cs="Arial"/>
          <w:color w:val="212121"/>
        </w:rPr>
        <w:t xml:space="preserve">. </w:t>
      </w:r>
    </w:p>
    <w:p>
      <w:pPr>
        <w:shd w:val="clear" w:color="auto" w:fill="ffffff"/>
        <w:contextualSpacing w:val="true"/>
        <w:jc w:val="both"/>
        <w:rPr>
          <w:rFonts w:ascii="Arial" w:hAnsi="Arial" w:cs="Arial"/>
        </w:rPr>
      </w:pPr>
    </w:p>
    <w:p>
      <w:pPr>
        <w:shd w:val="clear" w:color="auto" w:fill="ffffff"/>
        <w:contextualSpacing w:val="true"/>
        <w:jc w:val="both"/>
        <w:rPr>
          <w:rFonts w:ascii="Arial" w:hAnsi="Arial" w:cs="Arial"/>
        </w:rPr>
      </w:pPr>
    </w:p>
    <w:p>
      <w:pPr>
        <w:shd w:val="clear" w:color="auto" w:fill="ffffff"/>
        <w:contextualSpacing w:val="true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Нижнеуратьминского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</w:t>
      </w: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А.Р.Гарифуллин</w:t>
      </w: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решению </w:t>
      </w:r>
    </w:p>
    <w:p>
      <w:pPr>
        <w:ind w:left="6094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r>
        <w:rPr>
          <w:rFonts w:ascii="Arial" w:hAnsi="Arial" w:cs="Arial"/>
        </w:rPr>
        <w:t xml:space="preserve">Нижнеуратьминского</w:t>
      </w:r>
      <w:r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</w:t>
      </w:r>
    </w:p>
    <w:p>
      <w:pPr>
        <w:ind w:left="6094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25</w:t>
      </w:r>
      <w:r>
        <w:rPr>
          <w:rFonts w:ascii="Arial" w:hAnsi="Arial" w:cs="Arial"/>
        </w:rPr>
        <w:t xml:space="preserve">.03.2025 г. № 6</w:t>
      </w: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Схема одномандатных избирательных округов для проведения выборов депутатов Совета </w:t>
      </w:r>
      <w:r>
        <w:rPr>
          <w:rFonts w:ascii="Arial" w:hAnsi="Arial" w:cs="Arial"/>
          <w:bCs/>
        </w:rPr>
        <w:t xml:space="preserve">Нижнеуратьминского</w:t>
      </w:r>
      <w:r>
        <w:rPr>
          <w:rFonts w:ascii="Arial" w:hAnsi="Arial" w:cs="Arial"/>
          <w:bCs/>
        </w:rPr>
        <w:t xml:space="preserve"> сельского поселения </w:t>
      </w:r>
    </w:p>
    <w:p>
      <w:pPr>
        <w:pStyle w:val="ab"/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Нижнекамского муниципального района Республики Татарстан</w:t>
      </w:r>
    </w:p>
    <w:p>
      <w:pPr>
        <w:pStyle w:val="ab"/>
        <w:ind w:left="567"/>
        <w:jc w:val="center"/>
        <w:rPr>
          <w:rFonts w:ascii="Arial" w:hAnsi="Arial" w:cs="Arial"/>
          <w:bCs/>
        </w:rPr>
      </w:pPr>
    </w:p>
    <w:p>
      <w:pPr>
        <w:pStyle w:val="ab"/>
        <w:ind w:left="567"/>
        <w:jc w:val="center"/>
        <w:rPr>
          <w:rFonts w:ascii="Arial" w:hAnsi="Arial" w:cs="Arial"/>
          <w:bCs/>
        </w:rPr>
      </w:pPr>
    </w:p>
    <w:p>
      <w:pPr>
        <w:jc w:val="both"/>
        <w:rPr>
          <w:rStyle w:val="a6"/>
          <w:rFonts w:ascii="Arial" w:hAnsi="Arial" w:cs="Arial"/>
          <w:bCs/>
          <w:i w:val="0"/>
          <w:iCs w:val="0"/>
        </w:rPr>
      </w:pPr>
      <w:r>
        <w:rPr>
          <w:rStyle w:val="a6"/>
          <w:rFonts w:ascii="Arial" w:hAnsi="Arial" w:cs="Arial"/>
          <w:bCs/>
          <w:i w:val="0"/>
        </w:rPr>
        <w:t xml:space="preserve">Избирательный округ №</w:t>
      </w:r>
      <w:r>
        <w:rPr>
          <w:rStyle w:val="a6"/>
          <w:rFonts w:ascii="Arial" w:hAnsi="Arial" w:cs="Arial"/>
          <w:bCs/>
          <w:i w:val="0"/>
        </w:rPr>
        <w:t xml:space="preserve"> </w:t>
      </w:r>
      <w:r>
        <w:rPr>
          <w:rStyle w:val="a6"/>
          <w:rFonts w:ascii="Arial" w:hAnsi="Arial" w:cs="Arial"/>
          <w:bCs/>
          <w:i w:val="0"/>
        </w:rPr>
        <w:t xml:space="preserve">1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Style w:val="a6"/>
          <w:rFonts w:ascii="Arial" w:hAnsi="Arial" w:cs="Arial"/>
          <w:i w:val="0"/>
        </w:rPr>
        <w:t xml:space="preserve">Число избирателей – 87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В избирательный округ входит часть </w:t>
      </w:r>
      <w:r>
        <w:rPr>
          <w:rFonts w:ascii="Arial" w:hAnsi="Arial" w:cs="Arial"/>
        </w:rPr>
        <w:t xml:space="preserve">территории </w:t>
      </w:r>
      <w:r>
        <w:rPr>
          <w:rFonts w:ascii="Arial" w:hAnsi="Arial" w:cs="Arial"/>
        </w:rPr>
        <w:t xml:space="preserve">Нижнеуратьминского</w:t>
      </w:r>
      <w:r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</w:t>
      </w:r>
      <w:r>
        <w:rPr>
          <w:rStyle w:val="a6"/>
          <w:rFonts w:ascii="Arial" w:hAnsi="Arial" w:cs="Arial"/>
          <w:i w:val="0"/>
        </w:rPr>
        <w:t xml:space="preserve">село Нижняя </w:t>
      </w:r>
      <w:r>
        <w:rPr>
          <w:rStyle w:val="a6"/>
          <w:rFonts w:ascii="Arial" w:hAnsi="Arial" w:cs="Arial"/>
          <w:i w:val="0"/>
        </w:rPr>
        <w:t xml:space="preserve">Уратьма</w:t>
      </w:r>
      <w:r>
        <w:rPr>
          <w:rStyle w:val="a6"/>
          <w:rFonts w:ascii="Arial" w:hAnsi="Arial" w:cs="Arial"/>
          <w:i w:val="0"/>
        </w:rPr>
        <w:t xml:space="preserve">, улица Советская, улица Молодежная, улица Пионерская, улица </w:t>
      </w:r>
      <w:r>
        <w:rPr>
          <w:rStyle w:val="a6"/>
          <w:rFonts w:ascii="Arial" w:hAnsi="Arial" w:cs="Arial"/>
          <w:i w:val="0"/>
        </w:rPr>
        <w:t xml:space="preserve">Мусы</w:t>
      </w:r>
      <w:r>
        <w:rPr>
          <w:rStyle w:val="a6"/>
          <w:rFonts w:ascii="Arial" w:hAnsi="Arial" w:cs="Arial"/>
          <w:i w:val="0"/>
        </w:rPr>
        <w:t xml:space="preserve"> </w:t>
      </w:r>
      <w:r>
        <w:rPr>
          <w:rStyle w:val="a6"/>
          <w:rFonts w:ascii="Arial" w:hAnsi="Arial" w:cs="Arial"/>
          <w:i w:val="0"/>
        </w:rPr>
        <w:t xml:space="preserve">Джалиля</w:t>
      </w:r>
      <w:r>
        <w:rPr>
          <w:rStyle w:val="a6"/>
          <w:rFonts w:ascii="Arial" w:hAnsi="Arial" w:cs="Arial"/>
          <w:i w:val="0"/>
        </w:rPr>
        <w:t xml:space="preserve">.</w:t>
      </w:r>
    </w:p>
    <w:p>
      <w:pPr>
        <w:ind w:firstLine="567" w:left="567"/>
        <w:jc w:val="both"/>
        <w:rPr>
          <w:rStyle w:val="a6"/>
          <w:rFonts w:ascii="Arial" w:hAnsi="Arial" w:cs="Arial"/>
          <w:i w:val="0"/>
          <w:iCs w:val="0"/>
        </w:rPr>
      </w:pPr>
    </w:p>
    <w:p>
      <w:pPr>
        <w:jc w:val="both"/>
        <w:rPr>
          <w:rStyle w:val="a6"/>
          <w:rFonts w:ascii="Arial" w:hAnsi="Arial" w:cs="Arial"/>
          <w:bCs/>
          <w:i w:val="0"/>
          <w:iCs w:val="0"/>
        </w:rPr>
      </w:pPr>
      <w:r>
        <w:rPr>
          <w:rStyle w:val="a6"/>
          <w:rFonts w:ascii="Arial" w:hAnsi="Arial" w:cs="Arial"/>
          <w:bCs/>
          <w:i w:val="0"/>
        </w:rPr>
        <w:t xml:space="preserve">Избирательный округ №</w:t>
      </w:r>
      <w:r>
        <w:rPr>
          <w:rStyle w:val="a6"/>
          <w:rFonts w:ascii="Arial" w:hAnsi="Arial" w:cs="Arial"/>
          <w:bCs/>
          <w:i w:val="0"/>
        </w:rPr>
        <w:t xml:space="preserve"> </w:t>
      </w:r>
      <w:r>
        <w:rPr>
          <w:rStyle w:val="a6"/>
          <w:rFonts w:ascii="Arial" w:hAnsi="Arial" w:cs="Arial"/>
          <w:bCs/>
          <w:i w:val="0"/>
        </w:rPr>
        <w:t xml:space="preserve">2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Style w:val="a6"/>
          <w:rFonts w:ascii="Arial" w:hAnsi="Arial" w:cs="Arial"/>
          <w:i w:val="0"/>
        </w:rPr>
        <w:t xml:space="preserve">Число избирателей – 78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В избирательный округ входит часть </w:t>
      </w:r>
      <w:r>
        <w:rPr>
          <w:rFonts w:ascii="Arial" w:hAnsi="Arial" w:cs="Arial"/>
        </w:rPr>
        <w:t xml:space="preserve">территории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Нижнеуратьминского</w:t>
      </w:r>
      <w:r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</w:t>
      </w:r>
      <w:r>
        <w:rPr>
          <w:rStyle w:val="a6"/>
          <w:rFonts w:ascii="Arial" w:hAnsi="Arial" w:cs="Arial"/>
          <w:i w:val="0"/>
        </w:rPr>
        <w:t xml:space="preserve">село Нижняя </w:t>
      </w:r>
      <w:r>
        <w:rPr>
          <w:rStyle w:val="a6"/>
          <w:rFonts w:ascii="Arial" w:hAnsi="Arial" w:cs="Arial"/>
          <w:i w:val="0"/>
        </w:rPr>
        <w:t xml:space="preserve">Уратьма</w:t>
      </w:r>
      <w:r>
        <w:rPr>
          <w:rStyle w:val="a6"/>
          <w:rFonts w:ascii="Arial" w:hAnsi="Arial" w:cs="Arial"/>
          <w:i w:val="0"/>
        </w:rPr>
        <w:t xml:space="preserve">, улица Гагарина дома №№ с 1 по 53 нечётная сторона, улица Комсомольская, улица </w:t>
      </w:r>
      <w:r>
        <w:rPr>
          <w:rStyle w:val="a6"/>
          <w:rFonts w:ascii="Arial" w:hAnsi="Arial" w:cs="Arial"/>
          <w:i w:val="0"/>
        </w:rPr>
        <w:t xml:space="preserve">Буткаман</w:t>
      </w:r>
      <w:r>
        <w:rPr>
          <w:rStyle w:val="a6"/>
          <w:rFonts w:ascii="Arial" w:hAnsi="Arial" w:cs="Arial"/>
          <w:i w:val="0"/>
        </w:rPr>
        <w:t xml:space="preserve">, улица Садовая, улица 70 лет Победы; деревня Николаевка; село </w:t>
      </w:r>
      <w:r>
        <w:rPr>
          <w:rStyle w:val="a6"/>
          <w:rFonts w:ascii="Arial" w:hAnsi="Arial" w:cs="Arial"/>
          <w:i w:val="0"/>
        </w:rPr>
        <w:t xml:space="preserve">Шакшино</w:t>
      </w:r>
      <w:r>
        <w:rPr>
          <w:rStyle w:val="a6"/>
          <w:rFonts w:ascii="Arial" w:hAnsi="Arial" w:cs="Arial"/>
          <w:i w:val="0"/>
        </w:rPr>
        <w:t xml:space="preserve">.</w:t>
      </w:r>
    </w:p>
    <w:p>
      <w:pPr>
        <w:ind w:left="567"/>
        <w:jc w:val="both"/>
        <w:rPr>
          <w:rStyle w:val="a6"/>
          <w:rFonts w:ascii="Arial" w:hAnsi="Arial" w:cs="Arial"/>
          <w:i w:val="0"/>
          <w:iCs w:val="0"/>
        </w:rPr>
      </w:pPr>
    </w:p>
    <w:p>
      <w:pPr>
        <w:jc w:val="both"/>
        <w:rPr>
          <w:rStyle w:val="a6"/>
          <w:rFonts w:ascii="Arial" w:hAnsi="Arial" w:cs="Arial"/>
          <w:bCs/>
          <w:i w:val="0"/>
          <w:iCs w:val="0"/>
        </w:rPr>
      </w:pPr>
      <w:r>
        <w:rPr>
          <w:rStyle w:val="a6"/>
          <w:rFonts w:ascii="Arial" w:hAnsi="Arial" w:cs="Arial"/>
          <w:bCs/>
          <w:i w:val="0"/>
        </w:rPr>
        <w:t xml:space="preserve">Избирательный округ №</w:t>
      </w:r>
      <w:r>
        <w:rPr>
          <w:rStyle w:val="a6"/>
          <w:rFonts w:ascii="Arial" w:hAnsi="Arial" w:cs="Arial"/>
          <w:bCs/>
          <w:i w:val="0"/>
        </w:rPr>
        <w:t xml:space="preserve"> </w:t>
      </w:r>
      <w:r>
        <w:rPr>
          <w:rStyle w:val="a6"/>
          <w:rFonts w:ascii="Arial" w:hAnsi="Arial" w:cs="Arial"/>
          <w:bCs/>
          <w:i w:val="0"/>
        </w:rPr>
        <w:t xml:space="preserve">3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Style w:val="a6"/>
          <w:rFonts w:ascii="Arial" w:hAnsi="Arial" w:cs="Arial"/>
          <w:i w:val="0"/>
        </w:rPr>
        <w:t xml:space="preserve">Число избирателей – 89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В избирательный округ входит часть </w:t>
      </w:r>
      <w:r>
        <w:rPr>
          <w:rFonts w:ascii="Arial" w:hAnsi="Arial" w:cs="Arial"/>
        </w:rPr>
        <w:t xml:space="preserve">территории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Нижнеуратьминского</w:t>
      </w:r>
      <w:r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</w:t>
      </w:r>
      <w:r>
        <w:rPr>
          <w:rStyle w:val="a6"/>
          <w:rFonts w:ascii="Arial" w:hAnsi="Arial" w:cs="Arial"/>
          <w:i w:val="0"/>
        </w:rPr>
        <w:t xml:space="preserve">село Нижняя </w:t>
      </w:r>
      <w:r>
        <w:rPr>
          <w:rStyle w:val="a6"/>
          <w:rFonts w:ascii="Arial" w:hAnsi="Arial" w:cs="Arial"/>
          <w:i w:val="0"/>
        </w:rPr>
        <w:t xml:space="preserve">Уратьма</w:t>
      </w:r>
      <w:r>
        <w:rPr>
          <w:rStyle w:val="a6"/>
          <w:rFonts w:ascii="Arial" w:hAnsi="Arial" w:cs="Arial"/>
          <w:i w:val="0"/>
        </w:rPr>
        <w:t xml:space="preserve">, улица Гагарина дома №№ с 2 по 164 чётная сторона.</w:t>
      </w:r>
    </w:p>
    <w:p>
      <w:pPr>
        <w:ind w:left="567"/>
        <w:jc w:val="both"/>
        <w:rPr>
          <w:rStyle w:val="a6"/>
          <w:rFonts w:ascii="Arial" w:hAnsi="Arial" w:cs="Arial"/>
          <w:i w:val="0"/>
          <w:iCs w:val="0"/>
        </w:rPr>
      </w:pPr>
    </w:p>
    <w:p>
      <w:pPr>
        <w:jc w:val="both"/>
        <w:rPr>
          <w:rStyle w:val="a6"/>
          <w:rFonts w:ascii="Arial" w:hAnsi="Arial" w:cs="Arial"/>
          <w:bCs/>
          <w:i w:val="0"/>
          <w:iCs w:val="0"/>
        </w:rPr>
      </w:pPr>
      <w:r>
        <w:rPr>
          <w:rStyle w:val="a6"/>
          <w:rFonts w:ascii="Arial" w:hAnsi="Arial" w:cs="Arial"/>
          <w:bCs/>
          <w:i w:val="0"/>
        </w:rPr>
        <w:t xml:space="preserve">Избирательный округ №</w:t>
      </w:r>
      <w:r>
        <w:rPr>
          <w:rStyle w:val="a6"/>
          <w:rFonts w:ascii="Arial" w:hAnsi="Arial" w:cs="Arial"/>
          <w:bCs/>
          <w:i w:val="0"/>
        </w:rPr>
        <w:t xml:space="preserve"> </w:t>
      </w:r>
      <w:r>
        <w:rPr>
          <w:rStyle w:val="a6"/>
          <w:rFonts w:ascii="Arial" w:hAnsi="Arial" w:cs="Arial"/>
          <w:bCs/>
          <w:i w:val="0"/>
        </w:rPr>
        <w:t xml:space="preserve">4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Style w:val="a6"/>
          <w:rFonts w:ascii="Arial" w:hAnsi="Arial" w:cs="Arial"/>
          <w:i w:val="0"/>
        </w:rPr>
        <w:t xml:space="preserve">Число избирателей – 90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В избирательный округ входит часть </w:t>
      </w:r>
      <w:r>
        <w:rPr>
          <w:rFonts w:ascii="Arial" w:hAnsi="Arial" w:cs="Arial"/>
        </w:rPr>
        <w:t xml:space="preserve">территории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Нижнеуратьминского</w:t>
      </w:r>
      <w:r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</w:t>
      </w:r>
      <w:r>
        <w:rPr>
          <w:rStyle w:val="a6"/>
          <w:rFonts w:ascii="Arial" w:hAnsi="Arial" w:cs="Arial"/>
          <w:i w:val="0"/>
        </w:rPr>
        <w:t xml:space="preserve">село Нижняя </w:t>
      </w:r>
      <w:r>
        <w:rPr>
          <w:rStyle w:val="a6"/>
          <w:rFonts w:ascii="Arial" w:hAnsi="Arial" w:cs="Arial"/>
          <w:i w:val="0"/>
        </w:rPr>
        <w:t xml:space="preserve">Уратьма</w:t>
      </w:r>
      <w:r>
        <w:rPr>
          <w:rStyle w:val="a6"/>
          <w:rFonts w:ascii="Arial" w:hAnsi="Arial" w:cs="Arial"/>
          <w:i w:val="0"/>
        </w:rPr>
        <w:t xml:space="preserve">, улица Солнечная, улица Полевая, улица Школьная.</w:t>
      </w:r>
    </w:p>
    <w:p>
      <w:pPr>
        <w:ind w:left="567"/>
        <w:jc w:val="both"/>
        <w:rPr>
          <w:rStyle w:val="a6"/>
          <w:rFonts w:ascii="Arial" w:hAnsi="Arial" w:cs="Arial"/>
          <w:i w:val="0"/>
          <w:iCs w:val="0"/>
        </w:rPr>
      </w:pPr>
    </w:p>
    <w:p>
      <w:pPr>
        <w:jc w:val="both"/>
        <w:rPr>
          <w:rStyle w:val="a6"/>
          <w:rFonts w:ascii="Arial" w:hAnsi="Arial" w:cs="Arial"/>
          <w:bCs/>
          <w:i w:val="0"/>
          <w:iCs w:val="0"/>
        </w:rPr>
      </w:pPr>
      <w:r>
        <w:rPr>
          <w:rStyle w:val="a6"/>
          <w:rFonts w:ascii="Arial" w:hAnsi="Arial" w:cs="Arial"/>
          <w:bCs/>
          <w:i w:val="0"/>
        </w:rPr>
        <w:t xml:space="preserve">Избирательный округ №</w:t>
      </w:r>
      <w:r>
        <w:rPr>
          <w:rStyle w:val="a6"/>
          <w:rFonts w:ascii="Arial" w:hAnsi="Arial" w:cs="Arial"/>
          <w:bCs/>
          <w:i w:val="0"/>
        </w:rPr>
        <w:t xml:space="preserve"> </w:t>
      </w:r>
      <w:r>
        <w:rPr>
          <w:rStyle w:val="a6"/>
          <w:rFonts w:ascii="Arial" w:hAnsi="Arial" w:cs="Arial"/>
          <w:bCs/>
          <w:i w:val="0"/>
        </w:rPr>
        <w:t xml:space="preserve">5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Style w:val="a6"/>
          <w:rFonts w:ascii="Arial" w:hAnsi="Arial" w:cs="Arial"/>
          <w:i w:val="0"/>
        </w:rPr>
        <w:t xml:space="preserve">Число избирателей –75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В избирательный округ входит часть </w:t>
      </w:r>
      <w:r>
        <w:rPr>
          <w:rFonts w:ascii="Arial" w:hAnsi="Arial" w:cs="Arial"/>
        </w:rPr>
        <w:t xml:space="preserve">территории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Нижнеуратьминского</w:t>
      </w:r>
      <w:r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</w:t>
      </w:r>
      <w:r>
        <w:rPr>
          <w:rStyle w:val="a6"/>
          <w:rFonts w:ascii="Arial" w:hAnsi="Arial" w:cs="Arial"/>
          <w:i w:val="0"/>
        </w:rPr>
        <w:t xml:space="preserve">село Нижняя </w:t>
      </w:r>
      <w:r>
        <w:rPr>
          <w:rStyle w:val="a6"/>
          <w:rFonts w:ascii="Arial" w:hAnsi="Arial" w:cs="Arial"/>
          <w:i w:val="0"/>
        </w:rPr>
        <w:t xml:space="preserve">Уратьма</w:t>
      </w:r>
      <w:r>
        <w:rPr>
          <w:rStyle w:val="a6"/>
          <w:rFonts w:ascii="Arial" w:hAnsi="Arial" w:cs="Arial"/>
          <w:i w:val="0"/>
        </w:rPr>
        <w:t xml:space="preserve">, улица</w:t>
      </w:r>
      <w:r>
        <w:rPr>
          <w:rStyle w:val="a6"/>
          <w:rFonts w:ascii="Arial" w:hAnsi="Arial" w:cs="Arial"/>
          <w:i w:val="0"/>
        </w:rPr>
        <w:t xml:space="preserve"> Т</w:t>
      </w:r>
      <w:r>
        <w:rPr>
          <w:rStyle w:val="a6"/>
          <w:rFonts w:ascii="Arial" w:hAnsi="Arial" w:cs="Arial"/>
          <w:i w:val="0"/>
        </w:rPr>
        <w:t xml:space="preserve">укая.</w:t>
      </w:r>
    </w:p>
    <w:p>
      <w:pPr>
        <w:ind w:left="567"/>
        <w:jc w:val="both"/>
        <w:rPr>
          <w:rStyle w:val="a6"/>
          <w:rFonts w:ascii="Arial" w:hAnsi="Arial" w:cs="Arial"/>
          <w:i w:val="0"/>
          <w:iCs w:val="0"/>
        </w:rPr>
      </w:pPr>
    </w:p>
    <w:p>
      <w:pPr>
        <w:jc w:val="both"/>
        <w:rPr>
          <w:rStyle w:val="a6"/>
          <w:rFonts w:ascii="Arial" w:hAnsi="Arial" w:cs="Arial"/>
          <w:bCs/>
          <w:i w:val="0"/>
          <w:iCs w:val="0"/>
        </w:rPr>
      </w:pPr>
      <w:r>
        <w:rPr>
          <w:rStyle w:val="a6"/>
          <w:rFonts w:ascii="Arial" w:hAnsi="Arial" w:cs="Arial"/>
          <w:bCs/>
          <w:i w:val="0"/>
        </w:rPr>
        <w:t xml:space="preserve">Избирательный округ №</w:t>
      </w:r>
      <w:r>
        <w:rPr>
          <w:rStyle w:val="a6"/>
          <w:rFonts w:ascii="Arial" w:hAnsi="Arial" w:cs="Arial"/>
          <w:bCs/>
          <w:i w:val="0"/>
        </w:rPr>
        <w:t xml:space="preserve"> </w:t>
      </w:r>
      <w:r>
        <w:rPr>
          <w:rStyle w:val="a6"/>
          <w:rFonts w:ascii="Arial" w:hAnsi="Arial" w:cs="Arial"/>
          <w:bCs/>
          <w:i w:val="0"/>
        </w:rPr>
        <w:t xml:space="preserve">6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Style w:val="a6"/>
          <w:rFonts w:ascii="Arial" w:hAnsi="Arial" w:cs="Arial"/>
          <w:i w:val="0"/>
        </w:rPr>
        <w:t xml:space="preserve">Число избирателей – 81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В избирательный округ входит часть </w:t>
      </w:r>
      <w:r>
        <w:rPr>
          <w:rFonts w:ascii="Arial" w:hAnsi="Arial" w:cs="Arial"/>
        </w:rPr>
        <w:t xml:space="preserve">территории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Нижнеуратьминского</w:t>
      </w:r>
      <w:r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</w:t>
      </w:r>
      <w:r>
        <w:rPr>
          <w:rStyle w:val="a6"/>
          <w:rFonts w:ascii="Arial" w:hAnsi="Arial" w:cs="Arial"/>
          <w:i w:val="0"/>
        </w:rPr>
        <w:t xml:space="preserve">село Нижняя </w:t>
      </w:r>
      <w:r>
        <w:rPr>
          <w:rStyle w:val="a6"/>
          <w:rFonts w:ascii="Arial" w:hAnsi="Arial" w:cs="Arial"/>
          <w:i w:val="0"/>
        </w:rPr>
        <w:t xml:space="preserve">Уратьма</w:t>
      </w:r>
      <w:r>
        <w:rPr>
          <w:rStyle w:val="a6"/>
          <w:rFonts w:ascii="Arial" w:hAnsi="Arial" w:cs="Arial"/>
          <w:i w:val="0"/>
        </w:rPr>
        <w:t xml:space="preserve">, улица </w:t>
      </w:r>
      <w:r>
        <w:rPr>
          <w:rStyle w:val="a6"/>
          <w:rFonts w:ascii="Arial" w:hAnsi="Arial" w:cs="Arial"/>
          <w:i w:val="0"/>
        </w:rPr>
        <w:t xml:space="preserve">Сарсаз</w:t>
      </w:r>
      <w:r>
        <w:rPr>
          <w:rStyle w:val="a6"/>
          <w:rFonts w:ascii="Arial" w:hAnsi="Arial" w:cs="Arial"/>
          <w:i w:val="0"/>
        </w:rPr>
        <w:t xml:space="preserve">, улица Строителей.</w:t>
      </w:r>
    </w:p>
    <w:p>
      <w:pPr>
        <w:ind w:left="567"/>
        <w:jc w:val="both"/>
        <w:rPr>
          <w:rStyle w:val="a6"/>
          <w:rFonts w:ascii="Arial" w:hAnsi="Arial" w:cs="Arial"/>
          <w:i w:val="0"/>
          <w:iCs w:val="0"/>
        </w:rPr>
      </w:pPr>
    </w:p>
    <w:p>
      <w:pPr>
        <w:jc w:val="both"/>
        <w:rPr>
          <w:rStyle w:val="a6"/>
          <w:rFonts w:ascii="Arial" w:hAnsi="Arial" w:cs="Arial"/>
          <w:bCs/>
          <w:i w:val="0"/>
          <w:iCs w:val="0"/>
        </w:rPr>
      </w:pPr>
      <w:r>
        <w:rPr>
          <w:rStyle w:val="a6"/>
          <w:rFonts w:ascii="Arial" w:hAnsi="Arial" w:cs="Arial"/>
          <w:bCs/>
          <w:i w:val="0"/>
        </w:rPr>
        <w:t xml:space="preserve">Избирательный округ №</w:t>
      </w:r>
      <w:r>
        <w:rPr>
          <w:rStyle w:val="a6"/>
          <w:rFonts w:ascii="Arial" w:hAnsi="Arial" w:cs="Arial"/>
          <w:bCs/>
          <w:i w:val="0"/>
        </w:rPr>
        <w:t xml:space="preserve"> </w:t>
      </w:r>
      <w:r>
        <w:rPr>
          <w:rStyle w:val="a6"/>
          <w:rFonts w:ascii="Arial" w:hAnsi="Arial" w:cs="Arial"/>
          <w:bCs/>
          <w:i w:val="0"/>
        </w:rPr>
        <w:t xml:space="preserve">7</w:t>
      </w:r>
    </w:p>
    <w:p>
      <w:pPr>
        <w:jc w:val="both"/>
        <w:rPr>
          <w:rStyle w:val="a6"/>
          <w:rFonts w:ascii="Arial" w:hAnsi="Arial" w:cs="Arial"/>
          <w:bCs/>
          <w:i w:val="0"/>
          <w:iCs w:val="0"/>
        </w:rPr>
      </w:pPr>
      <w:r>
        <w:rPr>
          <w:rStyle w:val="a6"/>
          <w:rFonts w:ascii="Arial" w:hAnsi="Arial" w:cs="Arial"/>
          <w:i w:val="0"/>
        </w:rPr>
        <w:t xml:space="preserve">Число избирателей – 83</w:t>
      </w:r>
    </w:p>
    <w:p>
      <w:pPr>
        <w:jc w:val="both"/>
        <w:rPr>
          <w:rStyle w:val="a6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В избирательный округ входит часть </w:t>
      </w:r>
      <w:r>
        <w:rPr>
          <w:rFonts w:ascii="Arial" w:hAnsi="Arial" w:cs="Arial"/>
        </w:rPr>
        <w:t xml:space="preserve">территории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Нижнеуратьминского</w:t>
      </w:r>
      <w:r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в границах: </w:t>
      </w:r>
      <w:r>
        <w:rPr>
          <w:rStyle w:val="a6"/>
          <w:rFonts w:ascii="Arial" w:hAnsi="Arial" w:cs="Arial"/>
          <w:i w:val="0"/>
        </w:rPr>
        <w:t xml:space="preserve">село Нижняя </w:t>
      </w:r>
      <w:r>
        <w:rPr>
          <w:rStyle w:val="a6"/>
          <w:rFonts w:ascii="Arial" w:hAnsi="Arial" w:cs="Arial"/>
          <w:i w:val="0"/>
        </w:rPr>
        <w:t xml:space="preserve">Уратьма</w:t>
      </w:r>
      <w:r>
        <w:rPr>
          <w:rStyle w:val="a6"/>
          <w:rFonts w:ascii="Arial" w:hAnsi="Arial" w:cs="Arial"/>
          <w:i w:val="0"/>
        </w:rPr>
        <w:t xml:space="preserve">, улица Лесная; улица Центральная.</w:t>
      </w:r>
    </w:p>
    <w:p>
      <w:pPr>
        <w:tabs>
          <w:tab w:val="left" w:pos="5200"/>
        </w:tabs>
        <w:ind w:right="-108" w:left="-22"/>
        <w:jc w:val="both"/>
        <w:rPr>
          <w:rStyle w:val="a6"/>
          <w:rFonts w:ascii="Arial" w:hAnsi="Arial" w:cs="Arial"/>
          <w:i w:val="0"/>
          <w:iCs w:val="0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tabs>
          <w:tab w:val="left" w:pos="5200"/>
        </w:tabs>
        <w:ind w:right="-108" w:left="-22"/>
        <w:jc w:val="both"/>
        <w:rPr>
          <w:rFonts w:ascii="Arial" w:hAnsi="Arial" w:cs="Arial"/>
        </w:rPr>
      </w:pPr>
    </w:p>
    <w:p>
      <w:pPr>
        <w:ind w:firstLine="567"/>
        <w:jc w:val="both"/>
        <w:rPr>
          <w:rFonts w:ascii="Arial" w:hAnsi="Arial" w:cs="Arial"/>
          <w:highlight w:val="yellow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ind w:left="6094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Графическое изображение схемы одномандатных избирательных округов для проведения выборов депутатов Совета </w:t>
      </w:r>
      <w:r>
        <w:rPr>
          <w:rFonts w:ascii="Arial" w:hAnsi="Arial" w:cs="Arial"/>
          <w:bCs/>
        </w:rPr>
        <w:t xml:space="preserve">Нижнеуратьминского</w:t>
      </w:r>
      <w:r>
        <w:rPr>
          <w:rFonts w:ascii="Arial" w:hAnsi="Arial" w:cs="Arial"/>
          <w:bCs/>
        </w:rPr>
        <w:t xml:space="preserve"> сельского поселения</w:t>
      </w:r>
    </w:p>
    <w:p>
      <w:pPr>
        <w:pStyle w:val="ab"/>
        <w:ind w:left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Нижнекамского муниципального района Республики Татарстан </w:t>
      </w:r>
    </w:p>
    <w:p>
      <w:pPr>
        <w:pStyle w:val="ab"/>
        <w:ind w:left="0"/>
        <w:jc w:val="center"/>
        <w:rPr>
          <w:rFonts w:ascii="Arial" w:hAnsi="Arial" w:cs="Arial"/>
          <w:bCs/>
        </w:rPr>
      </w:pPr>
    </w:p>
    <w:p>
      <w:pPr>
        <w:pStyle w:val="ab"/>
        <w:ind w:left="0"/>
        <w:jc w:val="center"/>
        <w:rPr>
          <w:rFonts w:ascii="Arial" w:hAnsi="Arial" w:cs="Arial"/>
          <w:bCs/>
        </w:rPr>
      </w:pPr>
    </w:p>
    <w:p>
      <w:pPr>
        <w:pStyle w:val="ab"/>
        <w:ind w:left="0"/>
        <w:jc w:val="center"/>
        <w:rPr>
          <w:rFonts w:ascii="Arial" w:hAnsi="Arial" w:cs="Arial"/>
          <w:bCs/>
        </w:rPr>
      </w:pPr>
    </w:p>
    <w:p>
      <w:pPr>
        <w:pStyle w:val="ab"/>
        <w:ind w:left="0"/>
        <w:jc w:val="center"/>
        <w:rPr>
          <w:b/>
          <w:bCs/>
          <w:sz w:val="26"/>
          <w:szCs w:val="2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05550" cy="46958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6305550" cy="469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96.50pt;height:369.7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>
      <w:pPr>
        <w:ind w:firstLine="567"/>
        <w:jc w:val="both"/>
        <w:rPr>
          <w:sz w:val="27"/>
          <w:szCs w:val="27"/>
        </w:rPr>
      </w:pPr>
    </w:p>
    <w:p>
      <w:pPr>
        <w:ind w:firstLine="567"/>
        <w:jc w:val="both"/>
        <w:rPr>
          <w:sz w:val="27"/>
          <w:szCs w:val="27"/>
        </w:rPr>
      </w:pPr>
    </w:p>
    <w:p>
      <w:pPr>
        <w:ind w:firstLine="567"/>
        <w:jc w:val="both"/>
        <w:rPr>
          <w:sz w:val="27"/>
          <w:szCs w:val="27"/>
        </w:rPr>
      </w:pPr>
    </w:p>
    <w:p>
      <w:pPr>
        <w:ind w:firstLine="567"/>
        <w:jc w:val="both"/>
        <w:rPr>
          <w:sz w:val="27"/>
          <w:szCs w:val="27"/>
        </w:rPr>
      </w:pPr>
    </w:p>
    <w:p>
      <w:pPr>
        <w:ind w:firstLine="567"/>
        <w:jc w:val="both"/>
        <w:rPr>
          <w:sz w:val="27"/>
          <w:szCs w:val="27"/>
        </w:rPr>
      </w:pPr>
    </w:p>
    <w:p>
      <w:pPr>
        <w:jc w:val="both"/>
        <w:rPr>
          <w:sz w:val="27"/>
          <w:szCs w:val="27"/>
        </w:rPr>
      </w:pPr>
    </w:p>
    <w:sectPr>
      <w:pgSz w:h="16838" w:w="11906"/>
      <w:pgMar w:top="1134" w:right="567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%1."/>
      <w:numFmt w:val="decimal"/>
      <w:pPr>
        <w:ind w:hanging="360" w:left="502"/>
      </w:pPr>
      <w:rPr>
        <w:rFonts w:hint="default"/>
        <w:b w:val="0"/>
        <w:bCs w:val="0"/>
      </w:rPr>
      <w:start w:val="1"/>
    </w:lvl>
    <w:lvl w:ilvl="1">
      <w:lvlJc w:val="left"/>
      <w:lvlText w:val="%2."/>
      <w:numFmt w:val="lowerLetter"/>
      <w:pPr>
        <w:ind w:hanging="360" w:left="1222"/>
      </w:pPr>
      <w:start w:val="1"/>
    </w:lvl>
    <w:lvl w:ilvl="2">
      <w:lvlJc w:val="right"/>
      <w:lvlText w:val="%3."/>
      <w:numFmt w:val="lowerRoman"/>
      <w:pPr>
        <w:ind w:hanging="180" w:left="1942"/>
      </w:pPr>
      <w:start w:val="1"/>
    </w:lvl>
    <w:lvl w:ilvl="3">
      <w:lvlJc w:val="left"/>
      <w:lvlText w:val="%4."/>
      <w:numFmt w:val="decimal"/>
      <w:pPr>
        <w:ind w:hanging="360" w:left="2662"/>
      </w:pPr>
      <w:start w:val="1"/>
    </w:lvl>
    <w:lvl w:ilvl="4">
      <w:lvlJc w:val="left"/>
      <w:lvlText w:val="%5."/>
      <w:numFmt w:val="lowerLetter"/>
      <w:pPr>
        <w:ind w:hanging="360" w:left="3382"/>
      </w:pPr>
      <w:start w:val="1"/>
    </w:lvl>
    <w:lvl w:ilvl="5">
      <w:lvlJc w:val="right"/>
      <w:lvlText w:val="%6."/>
      <w:numFmt w:val="lowerRoman"/>
      <w:pPr>
        <w:ind w:hanging="180" w:left="4102"/>
      </w:pPr>
      <w:start w:val="1"/>
    </w:lvl>
    <w:lvl w:ilvl="6">
      <w:lvlJc w:val="left"/>
      <w:lvlText w:val="%7."/>
      <w:numFmt w:val="decimal"/>
      <w:pPr>
        <w:ind w:hanging="360" w:left="4822"/>
      </w:pPr>
      <w:start w:val="1"/>
    </w:lvl>
    <w:lvl w:ilvl="7">
      <w:lvlJc w:val="left"/>
      <w:lvlText w:val="%8."/>
      <w:numFmt w:val="lowerLetter"/>
      <w:pPr>
        <w:ind w:hanging="360" w:left="5542"/>
      </w:pPr>
      <w:start w:val="1"/>
    </w:lvl>
    <w:lvl w:ilvl="8">
      <w:lvlJc w:val="right"/>
      <w:lvlText w:val="%9."/>
      <w:numFmt w:val="lowerRoman"/>
      <w:pPr>
        <w:ind w:hanging="180" w:left="6262"/>
      </w:pPr>
      <w:start w:val="1"/>
    </w:lvl>
  </w:abstractNum>
  <w:abstractNum w:abstractNumId="1">
    <w:multiLevelType w:val="hybridMultilevel"/>
    <w:lvl w:ilvl="0" w:tplc="0419000F">
      <w:lvlJc w:val="left"/>
      <w:lvlText w:val="%1."/>
      <w:numFmt w:val="decimal"/>
      <w:pPr>
        <w:ind w:hanging="360" w:left="720"/>
      </w:pPr>
      <w:start w:val="1"/>
    </w:lvl>
    <w:lvl w:ilvl="1" w:tentative="true" w:tplc="04190019">
      <w:lvlJc w:val="left"/>
      <w:lvlText w:val="%2."/>
      <w:numFmt w:val="lowerLetter"/>
      <w:pPr>
        <w:ind w:hanging="360" w:left="1440"/>
      </w:pPr>
      <w:start w:val="1"/>
    </w:lvl>
    <w:lvl w:ilvl="2" w:tentative="true" w:tplc="0419001B">
      <w:lvlJc w:val="right"/>
      <w:lvlText w:val="%3."/>
      <w:numFmt w:val="lowerRoman"/>
      <w:pPr>
        <w:ind w:hanging="180" w:left="2160"/>
      </w:pPr>
      <w:start w:val="1"/>
    </w:lvl>
    <w:lvl w:ilvl="3" w:tentative="true" w:tplc="0419000F">
      <w:lvlJc w:val="left"/>
      <w:lvlText w:val="%4."/>
      <w:numFmt w:val="decimal"/>
      <w:pPr>
        <w:ind w:hanging="360" w:left="2880"/>
      </w:pPr>
      <w:start w:val="1"/>
    </w:lvl>
    <w:lvl w:ilvl="4" w:tentative="true" w:tplc="04190019">
      <w:lvlJc w:val="left"/>
      <w:lvlText w:val="%5."/>
      <w:numFmt w:val="lowerLetter"/>
      <w:pPr>
        <w:ind w:hanging="360" w:left="3600"/>
      </w:pPr>
      <w:start w:val="1"/>
    </w:lvl>
    <w:lvl w:ilvl="5" w:tentative="true" w:tplc="0419001B">
      <w:lvlJc w:val="right"/>
      <w:lvlText w:val="%6."/>
      <w:numFmt w:val="lowerRoman"/>
      <w:pPr>
        <w:ind w:hanging="180" w:left="4320"/>
      </w:pPr>
      <w:start w:val="1"/>
    </w:lvl>
    <w:lvl w:ilvl="6" w:tentative="true" w:tplc="0419000F">
      <w:lvlJc w:val="left"/>
      <w:lvlText w:val="%7."/>
      <w:numFmt w:val="decimal"/>
      <w:pPr>
        <w:ind w:hanging="360" w:left="5040"/>
      </w:pPr>
      <w:start w:val="1"/>
    </w:lvl>
    <w:lvl w:ilvl="7" w:tentative="true" w:tplc="04190019">
      <w:lvlJc w:val="left"/>
      <w:lvlText w:val="%8."/>
      <w:numFmt w:val="lowerLetter"/>
      <w:pPr>
        <w:ind w:hanging="360" w:left="5760"/>
      </w:pPr>
      <w:start w:val="1"/>
    </w:lvl>
    <w:lvl w:ilvl="8" w:tentative="true" w:tplc="0419001B">
      <w:lvlJc w:val="right"/>
      <w:lvlText w:val="%9."/>
      <w:numFmt w:val="lowerRoman"/>
      <w:pPr>
        <w:ind w:hanging="180" w:left="6480"/>
      </w:pPr>
      <w:start w:val="1"/>
    </w:lvl>
  </w:abstractNum>
  <w:abstractNum w:abstractNumId="2">
    <w:multiLevelType w:val="multilevel"/>
    <w:lvl w:ilvl="0">
      <w:lvlJc w:val="left"/>
      <w:lvlText w:val="%1."/>
      <w:numFmt w:val="decimal"/>
      <w:pPr>
        <w:ind w:hanging="360" w:left="502"/>
      </w:pPr>
      <w:rPr>
        <w:rFonts w:hint="default"/>
        <w:b w:val="0"/>
        <w:bCs w:val="0"/>
      </w:rPr>
      <w:start w:val="1"/>
    </w:lvl>
    <w:lvl w:ilvl="1">
      <w:lvlJc w:val="left"/>
      <w:lvlText w:val="%2."/>
      <w:numFmt w:val="lowerLetter"/>
      <w:pPr>
        <w:ind w:hanging="360" w:left="1222"/>
      </w:pPr>
      <w:start w:val="1"/>
    </w:lvl>
    <w:lvl w:ilvl="2">
      <w:lvlJc w:val="right"/>
      <w:lvlText w:val="%3."/>
      <w:numFmt w:val="lowerRoman"/>
      <w:pPr>
        <w:ind w:hanging="180" w:left="1942"/>
      </w:pPr>
      <w:start w:val="1"/>
    </w:lvl>
    <w:lvl w:ilvl="3">
      <w:lvlJc w:val="left"/>
      <w:lvlText w:val="%4."/>
      <w:numFmt w:val="decimal"/>
      <w:pPr>
        <w:ind w:hanging="360" w:left="2662"/>
      </w:pPr>
      <w:start w:val="1"/>
    </w:lvl>
    <w:lvl w:ilvl="4">
      <w:lvlJc w:val="left"/>
      <w:lvlText w:val="%5."/>
      <w:numFmt w:val="lowerLetter"/>
      <w:pPr>
        <w:ind w:hanging="360" w:left="3382"/>
      </w:pPr>
      <w:start w:val="1"/>
    </w:lvl>
    <w:lvl w:ilvl="5">
      <w:lvlJc w:val="right"/>
      <w:lvlText w:val="%6."/>
      <w:numFmt w:val="lowerRoman"/>
      <w:pPr>
        <w:ind w:hanging="180" w:left="4102"/>
      </w:pPr>
      <w:start w:val="1"/>
    </w:lvl>
    <w:lvl w:ilvl="6">
      <w:lvlJc w:val="left"/>
      <w:lvlText w:val="%7."/>
      <w:numFmt w:val="decimal"/>
      <w:pPr>
        <w:ind w:hanging="360" w:left="4822"/>
      </w:pPr>
      <w:start w:val="1"/>
    </w:lvl>
    <w:lvl w:ilvl="7">
      <w:lvlJc w:val="left"/>
      <w:lvlText w:val="%8."/>
      <w:numFmt w:val="lowerLetter"/>
      <w:pPr>
        <w:ind w:hanging="360" w:left="5542"/>
      </w:pPr>
      <w:start w:val="1"/>
    </w:lvl>
    <w:lvl w:ilvl="8">
      <w:lvlJc w:val="right"/>
      <w:lvlText w:val="%9."/>
      <w:numFmt w:val="lowerRoman"/>
      <w:pPr>
        <w:ind w:hanging="180" w:left="6262"/>
      </w:pPr>
      <w:start w:val="1"/>
    </w:lvl>
  </w:abstractNum>
  <w:abstractNum w:abstractNumId="3">
    <w:multiLevelType w:val="multilevel"/>
    <w:lvl w:ilvl="0">
      <w:lvlJc w:val="left"/>
      <w:lvlText w:val="%1."/>
      <w:numFmt w:val="decimal"/>
      <w:pPr>
        <w:ind w:hanging="360" w:left="502"/>
      </w:pPr>
      <w:rPr>
        <w:rFonts w:hint="default"/>
        <w:b w:val="0"/>
        <w:bCs w:val="0"/>
      </w:rPr>
      <w:start w:val="1"/>
    </w:lvl>
    <w:lvl w:ilvl="1">
      <w:lvlJc w:val="left"/>
      <w:lvlText w:val="%2."/>
      <w:numFmt w:val="lowerLetter"/>
      <w:pPr>
        <w:ind w:hanging="360" w:left="1222"/>
      </w:pPr>
      <w:start w:val="1"/>
    </w:lvl>
    <w:lvl w:ilvl="2">
      <w:lvlJc w:val="right"/>
      <w:lvlText w:val="%3."/>
      <w:numFmt w:val="lowerRoman"/>
      <w:pPr>
        <w:ind w:hanging="180" w:left="1942"/>
      </w:pPr>
      <w:start w:val="1"/>
    </w:lvl>
    <w:lvl w:ilvl="3">
      <w:lvlJc w:val="left"/>
      <w:lvlText w:val="%4."/>
      <w:numFmt w:val="decimal"/>
      <w:pPr>
        <w:ind w:hanging="360" w:left="2662"/>
      </w:pPr>
      <w:start w:val="1"/>
    </w:lvl>
    <w:lvl w:ilvl="4">
      <w:lvlJc w:val="left"/>
      <w:lvlText w:val="%5."/>
      <w:numFmt w:val="lowerLetter"/>
      <w:pPr>
        <w:ind w:hanging="360" w:left="3382"/>
      </w:pPr>
      <w:start w:val="1"/>
    </w:lvl>
    <w:lvl w:ilvl="5">
      <w:lvlJc w:val="right"/>
      <w:lvlText w:val="%6."/>
      <w:numFmt w:val="lowerRoman"/>
      <w:pPr>
        <w:ind w:hanging="180" w:left="4102"/>
      </w:pPr>
      <w:start w:val="1"/>
    </w:lvl>
    <w:lvl w:ilvl="6">
      <w:lvlJc w:val="left"/>
      <w:lvlText w:val="%7."/>
      <w:numFmt w:val="decimal"/>
      <w:pPr>
        <w:ind w:hanging="360" w:left="4822"/>
      </w:pPr>
      <w:start w:val="1"/>
    </w:lvl>
    <w:lvl w:ilvl="7">
      <w:lvlJc w:val="left"/>
      <w:lvlText w:val="%8."/>
      <w:numFmt w:val="lowerLetter"/>
      <w:pPr>
        <w:ind w:hanging="360" w:left="5542"/>
      </w:pPr>
      <w:start w:val="1"/>
    </w:lvl>
    <w:lvl w:ilvl="8">
      <w:lvlJc w:val="right"/>
      <w:lvlText w:val="%9."/>
      <w:numFmt w:val="lowerRoman"/>
      <w:pPr>
        <w:ind w:hanging="180" w:left="6262"/>
      </w:pPr>
      <w:start w:val="1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 w:val="true"/>
      <w:keepLines w:val="true"/>
      <w:spacing w:after="200"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 w:val="true"/>
      <w:keepLines w:val="true"/>
      <w:spacing w:after="200"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 w:val="true"/>
      <w:keepLines w:val="true"/>
      <w:spacing w:after="200"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 w:val="true"/>
      <w:keepLines w:val="true"/>
      <w:spacing w:after="200"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 w:val="true"/>
      <w:keepLines w:val="true"/>
      <w:spacing w:after="200" w:before="32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i/>
      <w:iCs/>
      <w:color w:val="2e74b5" w:themeColor="accent1" w:themeShade="BF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color w:val="2e74b5" w:themeColor="accent1" w:themeShade="BF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color w:val="595959" w:themeColor="text1" w:themeTint="A6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TitleChar" w:customStyle="1">
    <w:name w:val="Title Char"/>
    <w:basedOn w:val="a0"/>
    <w:uiPriority w:val="10"/>
    <w:rPr>
      <w:rFonts w:ascii="Arial" w:hAnsi="Arial" w:eastAsia="Arial" w:cs="Arial"/>
      <w:spacing w:val="-10"/>
      <w:sz w:val="56"/>
      <w:szCs w:val="56"/>
    </w:rPr>
  </w:style>
  <w:style w:type="character" w:styleId="SubtitleChar" w:customStyle="1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a0"/>
    <w:uiPriority w:val="30"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FootnoteTextChar" w:customStyle="1">
    <w:name w:val="Footnote Text Char"/>
    <w:basedOn w:val="a0"/>
    <w:uiPriority w:val="99"/>
    <w:semiHidden/>
    <w:rPr>
      <w:sz w:val="20"/>
      <w:szCs w:val="20"/>
    </w:rPr>
  </w:style>
  <w:style w:type="character" w:styleId="EndnoteTextChar" w:customStyle="1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b">
    <w:name w:val="List Paragraph"/>
    <w:basedOn w:val="a"/>
    <w:uiPriority w:val="99"/>
    <w:qFormat/>
    <w:pPr>
      <w:ind w:left="720"/>
      <w:contextualSpacing w:val="true"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after="200" w:before="300"/>
      <w:contextualSpacing w:val="true"/>
    </w:pPr>
    <w:rPr>
      <w:sz w:val="48"/>
      <w:szCs w:val="48"/>
    </w:rPr>
  </w:style>
  <w:style w:type="character" w:styleId="ae" w:customStyle="1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after="200" w:before="200"/>
    </w:pPr>
  </w:style>
  <w:style w:type="character" w:styleId="af0" w:customStyle="1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right="720" w:lef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</w:pPr>
    <w:rPr>
      <w:i/>
    </w:rPr>
  </w:style>
  <w:style w:type="character" w:styleId="af2" w:customStyle="1">
    <w:name w:val="Выделенная цитата Знак"/>
    <w:link w:val="af1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f4" w:customStyle="1">
    <w:name w:val="Нижний колонтитул Знак"/>
    <w:link w:val="af3"/>
    <w:uiPriority w:val="99"/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tcPr>
        <w:shd w:val="clear" w:color="f2f2f2" w:themeColor="text1" w:themeTint="00" w:fill="f2f2f2" w:themeFill="text1" w:themeFillTint="00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character" w:styleId="af9" w:customStyle="1">
    <w:name w:val="Текст сноски Знак"/>
    <w:link w:val="af8"/>
    <w:uiPriority w:val="99"/>
    <w:rPr>
      <w:sz w:val="18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styleId="afc" w:customStyle="1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paragraph" w:styleId="aff0">
    <w:name w:val="header"/>
    <w:basedOn w:val="a"/>
    <w:link w:val="aff1"/>
    <w:uiPriority w:val="99"/>
    <w:pPr>
      <w:tabs>
        <w:tab w:val="center" w:pos="4677"/>
        <w:tab w:val="right" w:pos="9355"/>
      </w:tabs>
    </w:pPr>
    <w:rPr>
      <w:rFonts w:eastAsiaTheme="minorEastAsia"/>
    </w:rPr>
  </w:style>
  <w:style w:type="character" w:styleId="aff1" w:customStyle="1">
    <w:name w:val="Верхний колонтитул Знак"/>
    <w:basedOn w:val="a0"/>
    <w:link w:val="aff0"/>
    <w:uiPriority w:val="99"/>
    <w:rPr>
      <w:rFonts w:ascii="Times New Roman" w:hAnsi="Times New Roman" w:cs="Times New Roman" w:eastAsiaTheme="minorEastAsia"/>
      <w:sz w:val="24"/>
      <w:szCs w:val="24"/>
      <w:lang w:eastAsia="ru-RU" w:bidi="ar-SA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f3" w:customStyle="1">
    <w:name w:val="Текст выноски Знак"/>
    <w:basedOn w:val="a0"/>
    <w:link w:val="aff2"/>
    <w:uiPriority w:val="99"/>
    <w:semiHidden/>
    <w:rPr>
      <w:rFonts w:ascii="Segoe UI" w:hAnsi="Segoe UI" w:eastAsia="Times New Roman" w:cs="Segoe UI"/>
      <w:sz w:val="18"/>
      <w:szCs w:val="18"/>
      <w:lang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712</Words>
  <Characters>4063</Characters>
  <CharactersWithSpaces>4766</CharactersWithSpaces>
  <Application>ONLYOFFICE/8.2.1.38</Application>
  <DocSecurity>0</DocSecurity>
  <Lines>33</Lines>
  <Paragraphs>9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2025-02-11T14:59:00Z</dcterms:created>
  <dcterms:modified xsi:type="dcterms:W3CDTF">2025-03-25T16:01:00Z</dcterms:modified>
</cp:coreProperties>
</file>